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6D" w:rsidRDefault="007A1F58">
      <w:pP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>
        <w:rPr>
          <w:rStyle w:val="Strong"/>
          <w:rFonts w:ascii="Arial" w:hAnsi="Arial" w:cs="Arial"/>
          <w:color w:val="333333"/>
          <w:sz w:val="27"/>
          <w:szCs w:val="27"/>
          <w:bdr w:val="none" w:sz="0" w:space="0" w:color="auto" w:frame="1"/>
        </w:rPr>
        <w:t>TRANSPIRACIJA  VODE</w:t>
      </w:r>
    </w:p>
    <w:p w:rsidR="00E525EB" w:rsidRDefault="006D3BC5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A4292">
        <w:rPr>
          <w:rFonts w:asciiTheme="minorHAnsi" w:hAnsiTheme="minorHAnsi" w:cstheme="minorHAnsi"/>
          <w:color w:val="FF0000"/>
          <w:sz w:val="22"/>
          <w:szCs w:val="22"/>
        </w:rPr>
        <w:t>TRANSPIRACIJA je proces u kome biljka otpušta vodu u vidu vodene pare, kroz sitne otvore na listovima - stome.</w:t>
      </w:r>
    </w:p>
    <w:p w:rsidR="00B90AEE" w:rsidRDefault="00B90AEE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0AEE">
        <w:rPr>
          <w:rFonts w:asciiTheme="minorHAnsi" w:hAnsiTheme="minorHAnsi" w:cstheme="minorHAnsi"/>
          <w:color w:val="FF0000"/>
          <w:sz w:val="22"/>
          <w:szCs w:val="22"/>
        </w:rPr>
        <w:drawing>
          <wp:inline distT="0" distB="0" distL="0" distR="0">
            <wp:extent cx="2914650" cy="2105025"/>
            <wp:effectExtent l="19050" t="0" r="0" b="0"/>
            <wp:docPr id="3" name="Picture 1" descr="C:\Users\User\Desktop\800px-Tomato_leaf_stomate_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-Tomato_leaf_stomate_1-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86" cy="21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C5" w:rsidRPr="006D3BC5" w:rsidRDefault="006D3BC5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3BC5">
        <w:rPr>
          <w:rFonts w:asciiTheme="minorHAnsi" w:hAnsiTheme="minorHAnsi" w:cstheme="minorHAnsi"/>
          <w:color w:val="000000"/>
          <w:sz w:val="22"/>
          <w:szCs w:val="22"/>
        </w:rPr>
        <w:t>Transpiracija funkcioniše kao pumpa. Provodi vodu i mineralne materije od korena kroz sta</w:t>
      </w:r>
      <w:r w:rsidR="008A4292">
        <w:rPr>
          <w:rFonts w:asciiTheme="minorHAnsi" w:hAnsiTheme="minorHAnsi" w:cstheme="minorHAnsi"/>
          <w:color w:val="000000"/>
          <w:sz w:val="22"/>
          <w:szCs w:val="22"/>
        </w:rPr>
        <w:t>blo do listova. U suprotnom smer</w:t>
      </w:r>
      <w:r w:rsidRPr="006D3BC5">
        <w:rPr>
          <w:rFonts w:asciiTheme="minorHAnsi" w:hAnsiTheme="minorHAnsi" w:cstheme="minorHAnsi"/>
          <w:color w:val="000000"/>
          <w:sz w:val="22"/>
          <w:szCs w:val="22"/>
        </w:rPr>
        <w:t>u od gravitacije.</w:t>
      </w:r>
    </w:p>
    <w:p w:rsidR="006D3BC5" w:rsidRPr="006D3BC5" w:rsidRDefault="006D3BC5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3BC5">
        <w:rPr>
          <w:rFonts w:asciiTheme="minorHAnsi" w:hAnsiTheme="minorHAnsi" w:cstheme="minorHAnsi"/>
          <w:color w:val="000000"/>
          <w:sz w:val="22"/>
          <w:szCs w:val="22"/>
        </w:rPr>
        <w:t>Tako se biljka rashlađuje, pogotovo tokom toplih letnjih meseci. Okolni vazduh utiče na transpiraciju suv i topao je povećava, a vlažan smanjuje.</w:t>
      </w:r>
    </w:p>
    <w:p w:rsidR="006D3BC5" w:rsidRPr="00E525EB" w:rsidRDefault="006D3BC5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25EB">
        <w:rPr>
          <w:rFonts w:asciiTheme="minorHAnsi" w:hAnsiTheme="minorHAnsi" w:cstheme="minorHAnsi"/>
          <w:b/>
          <w:color w:val="FF0000"/>
          <w:sz w:val="22"/>
          <w:szCs w:val="22"/>
        </w:rPr>
        <w:t>Ovim procesom biljka gubi vodu, zato je potrebno da je nadoknadi. To radi tako što koren upija vodu iz zemljišta. Ukoliko se to ne bi desilo, biljka bi se osušila.</w:t>
      </w:r>
    </w:p>
    <w:p w:rsidR="00BE5628" w:rsidRPr="00B90AEE" w:rsidRDefault="00BE5628" w:rsidP="00BE5628">
      <w:pPr>
        <w:rPr>
          <w:color w:val="FF0000"/>
          <w:u w:val="single"/>
        </w:rPr>
      </w:pPr>
      <w:r w:rsidRPr="00E525EB">
        <w:rPr>
          <w:b/>
          <w:bCs/>
          <w:color w:val="FF0000"/>
        </w:rPr>
        <w:t xml:space="preserve">Na kretanje vode ksilemom utiču dve sile: korenov pritisak (potiskuje vodu naviše) i transpiracija (“vuče” vodu naviše), </w:t>
      </w:r>
      <w:r w:rsidRPr="00E525EB">
        <w:rPr>
          <w:b/>
          <w:bCs/>
          <w:color w:val="FF0000"/>
          <w:u w:val="single"/>
        </w:rPr>
        <w:t>pri čemu transpiracija ima presudan značaj za ovo kretanje</w:t>
      </w:r>
      <w:r w:rsidRPr="008A4292">
        <w:rPr>
          <w:bCs/>
          <w:color w:val="FF0000"/>
          <w:u w:val="single"/>
        </w:rPr>
        <w:t xml:space="preserve">. </w:t>
      </w:r>
    </w:p>
    <w:p w:rsidR="00BE5628" w:rsidRPr="008A4292" w:rsidRDefault="00BE5628" w:rsidP="00BE5628">
      <w:pPr>
        <w:ind w:left="720"/>
        <w:rPr>
          <w:color w:val="FF0000"/>
          <w:u w:val="single"/>
        </w:rPr>
      </w:pPr>
      <w:r>
        <w:rPr>
          <w:noProof/>
          <w:color w:val="FF0000"/>
          <w:u w:val="single"/>
        </w:rPr>
        <w:drawing>
          <wp:inline distT="0" distB="0" distL="0" distR="0">
            <wp:extent cx="2457450" cy="2238375"/>
            <wp:effectExtent l="19050" t="0" r="0" b="0"/>
            <wp:docPr id="7" name="Picture 2" descr="C:\Users\User\Desktop\220px-Transpiration_Over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0px-Transpiration_Overview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28" w:rsidRPr="008A4292" w:rsidRDefault="00BE5628" w:rsidP="00BE5628">
      <w:r w:rsidRPr="008A4292">
        <w:rPr>
          <w:bCs/>
        </w:rPr>
        <w:lastRenderedPageBreak/>
        <w:t xml:space="preserve">Zbog dnevnih variranja i nesposobnosti da podigne vodu na veliku visinu korenovom pritisku se danas </w:t>
      </w:r>
      <w:r w:rsidRPr="008A4292">
        <w:rPr>
          <w:bCs/>
          <w:color w:val="FF0000"/>
        </w:rPr>
        <w:t xml:space="preserve">ne </w:t>
      </w:r>
      <w:r w:rsidRPr="008A4292">
        <w:rPr>
          <w:bCs/>
        </w:rPr>
        <w:t xml:space="preserve">pridaje presudan značaj u transportu vode kroz biljku i snabdevanju nadzemnih delova biljke vodom. </w:t>
      </w:r>
    </w:p>
    <w:p w:rsidR="00BE5628" w:rsidRPr="00E525EB" w:rsidRDefault="00BE5628" w:rsidP="00BE5628">
      <w:pPr>
        <w:rPr>
          <w:b/>
          <w:color w:val="FF0000"/>
        </w:rPr>
      </w:pPr>
      <w:r w:rsidRPr="00E525EB">
        <w:rPr>
          <w:b/>
          <w:bCs/>
          <w:i/>
          <w:iCs/>
          <w:color w:val="FF0000"/>
          <w:u w:val="single"/>
        </w:rPr>
        <w:t xml:space="preserve">Presudan značaj za kretanje vode kroz biljku ima proces transpiracije (odavanje vode, u obliku vodene pare, u atmosferu, preko nadzemnih delova biljke). </w:t>
      </w:r>
    </w:p>
    <w:p w:rsidR="00BE5628" w:rsidRPr="008A4292" w:rsidRDefault="00BE5628" w:rsidP="00BE5628">
      <w:r w:rsidRPr="008A4292">
        <w:rPr>
          <w:bCs/>
        </w:rPr>
        <w:t xml:space="preserve">Transpiracija ispunjava dva osnovna uslova neophodna za ulogu ključne sile koja pokreće vodu kroz biljku: </w:t>
      </w:r>
    </w:p>
    <w:p w:rsidR="00BE5628" w:rsidRPr="008A4292" w:rsidRDefault="00BE5628" w:rsidP="00BE5628">
      <w:r w:rsidRPr="008A4292">
        <w:rPr>
          <w:bCs/>
        </w:rPr>
        <w:t xml:space="preserve">1.Da je sila koja izaziva difuziju vodene pare iz listova dovoljno velika da savlada silu Zemljine teže i trenje o zidove suda </w:t>
      </w:r>
    </w:p>
    <w:p w:rsidR="00BE5628" w:rsidRPr="008A4292" w:rsidRDefault="00BE5628" w:rsidP="00BE5628">
      <w:pPr>
        <w:rPr>
          <w:bCs/>
        </w:rPr>
      </w:pPr>
      <w:r w:rsidRPr="008A4292">
        <w:rPr>
          <w:bCs/>
        </w:rPr>
        <w:t xml:space="preserve">2.Da stub vode u kapilarnim sudovima može da izdrži velika istezanja tako da se struja vode ne prekine </w:t>
      </w:r>
    </w:p>
    <w:p w:rsidR="00647EBF" w:rsidRDefault="00647EBF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47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Isparavanje biljaka je fiziološki proces i u vezi je sa životom i razvojem biljaka. </w:t>
      </w:r>
    </w:p>
    <w:p w:rsidR="00BE5628" w:rsidRDefault="00647EBF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47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Za obrazovanje 1 g biljnog tkiva potrebno je da ispari 300 do 400 g vode iz te biljke. Taj odnos naziva se </w:t>
      </w:r>
      <w:r w:rsidRPr="00E525E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transpiracioni koeficijent</w:t>
      </w:r>
      <w:r w:rsidRPr="00647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647EBF" w:rsidRDefault="00647EBF" w:rsidP="006D3BC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47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On zavisi od temperature i vlažnosti vazduha. Ukoliko je vlažnost vazduha veća, a njegova temperatura niža smanjuje se transpiracioni koeficijent, a pri tome se povećava proces asimilacije. Transpiracioni koeficijent za pšenicu iznosi od 235 do 1530, raž 377-724, za kukuruz 233-369, grašak 235-1658, krompir 281-448, repu 277-2083 itd. Ispravanje vode sa tla površina biljaka naziva se jednim imenom – </w:t>
      </w:r>
      <w:r w:rsidRPr="00E525EB">
        <w:rPr>
          <w:rFonts w:asciiTheme="minorHAnsi" w:hAnsiTheme="minorHAnsi" w:cstheme="minorHAnsi"/>
          <w:b/>
          <w:color w:val="FF0000"/>
          <w:shd w:val="clear" w:color="auto" w:fill="FFFFFF"/>
        </w:rPr>
        <w:t>evapotranspiracija</w:t>
      </w:r>
      <w:r w:rsidRPr="00E525EB">
        <w:rPr>
          <w:rFonts w:asciiTheme="minorHAnsi" w:hAnsiTheme="minorHAnsi" w:cstheme="minorHAnsi"/>
          <w:b/>
          <w:color w:val="222222"/>
          <w:shd w:val="clear" w:color="auto" w:fill="FFFFFF"/>
        </w:rPr>
        <w:t>.</w:t>
      </w:r>
      <w:r w:rsidRPr="00647E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Proces evapotranspiracije zavisi od vrste biljnog pokrivača do 1500 mm, sa savane 1200 do 1400 mm, a južnoevropskih šuma 500 do 700 mm; sa srednjoevropskih šuma 370 do 450 mm; sa mješovitih šuma 300 do 400 mm; sa četinarske šume 200 do 300 mm; a šuma sibirske tajge 50 do 100 mm.</w:t>
      </w:r>
    </w:p>
    <w:p w:rsidR="00E525EB" w:rsidRDefault="00E525EB" w:rsidP="00E525EB">
      <w:pPr>
        <w:pStyle w:val="NormalWeb"/>
        <w:shd w:val="clear" w:color="auto" w:fill="FFFFFF"/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525E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>
            <wp:extent cx="3495675" cy="3095625"/>
            <wp:effectExtent l="19050" t="0" r="9525" b="0"/>
            <wp:docPr id="8" name="Picture 4" descr="C:\Users\User\Desktop\Kruženje-vode-u-prir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ruženje-vode-u-prirod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12" cy="309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E9C" w:rsidRPr="00E525EB" w:rsidRDefault="00BE5628" w:rsidP="00E525E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525EB">
        <w:rPr>
          <w:color w:val="FF0000"/>
          <w:sz w:val="44"/>
          <w:szCs w:val="44"/>
        </w:rPr>
        <w:lastRenderedPageBreak/>
        <w:t>Preuzet  tekst</w:t>
      </w:r>
    </w:p>
    <w:p w:rsidR="004F0CF8" w:rsidRPr="008A4292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 xml:space="preserve">TRANSPIRACIJA  VODE Količina transpirisane vode u toku vegetacionog ciklusa biljaka karakteriše “relativnom potrošnjom”, odnosno količinom vode potrebne za proizvodnju 1kg. suve materije. </w:t>
      </w:r>
    </w:p>
    <w:p w:rsidR="004F0CF8" w:rsidRPr="008A4292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U ovom slučaju radi se znatnom većim količinama od onih koji se nalaze u biljkama u momentu berbe ili žetve.</w:t>
      </w:r>
    </w:p>
    <w:p w:rsidR="004F0CF8" w:rsidRPr="008A4292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FF0000"/>
          <w:sz w:val="28"/>
          <w:szCs w:val="28"/>
          <w:bdr w:val="none" w:sz="0" w:space="0" w:color="auto" w:frame="1"/>
        </w:rPr>
        <w:t>Koeficijent transpiracuje se izračunava između potrošnje transpiracijom i proizvedene suve materije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FF0000"/>
          <w:sz w:val="22"/>
          <w:szCs w:val="22"/>
          <w:bdr w:val="none" w:sz="0" w:space="0" w:color="auto" w:frame="1"/>
        </w:rPr>
        <w:t>.</w:t>
      </w:r>
    </w:p>
    <w:p w:rsidR="004F0CF8" w:rsidRPr="008A4292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 Primenu koeficijenata transpiracije u obračunima za navodnjavanje ograničava njihova, kako vremenska, tako prostorna promena, te navedene vrednosti mogu da posluže kao reper.</w:t>
      </w:r>
    </w:p>
    <w:p w:rsidR="004F0CF8" w:rsidRPr="008A4292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i/>
          <w:color w:val="333333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 xml:space="preserve"> Ako bi se pošlo od toga da za proizvodnju 1kg. suve materije utroši 400 lit vode, za proizvodnju, na primer 10 tona/ha suve materije plodova jabuke, 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FF0000"/>
          <w:bdr w:val="none" w:sz="0" w:space="0" w:color="auto" w:frame="1"/>
        </w:rPr>
        <w:t>globalna potrošnja vode na transpiraciju iznosi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bdr w:val="none" w:sz="0" w:space="0" w:color="auto" w:frame="1"/>
        </w:rPr>
        <w:t>:</w:t>
      </w:r>
    </w:p>
    <w:p w:rsidR="00EC2C11" w:rsidRPr="00E525EB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eastAsiaTheme="majorEastAsia" w:hAnsiTheme="minorHAnsi" w:cstheme="minorHAnsi"/>
          <w:bCs/>
          <w:i/>
          <w:color w:val="333333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bdr w:val="none" w:sz="0" w:space="0" w:color="auto" w:frame="1"/>
        </w:rPr>
        <w:t> Tr= 10.000 kg/ha x 400 lit/kg = 4.000.000. lit/ha = 4.000 m3/ha = 400 mm/m2</w:t>
      </w:r>
    </w:p>
    <w:p w:rsidR="004F0CF8" w:rsidRDefault="004F0CF8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 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bdr w:val="none" w:sz="0" w:space="0" w:color="auto" w:frame="1"/>
        </w:rPr>
        <w:t xml:space="preserve">Ovim količinama se treba dodati i količina vode koja u toku vregetacije ispari 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u w:val="single"/>
          <w:bdr w:val="none" w:sz="0" w:space="0" w:color="auto" w:frame="1"/>
        </w:rPr>
        <w:t>sa površine zemljišta</w:t>
      </w:r>
      <w:r w:rsidR="00466F14" w:rsidRPr="008A4292"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u w:val="single"/>
          <w:bdr w:val="none" w:sz="0" w:space="0" w:color="auto" w:frame="1"/>
        </w:rPr>
        <w:t>(evaporacija)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bdr w:val="none" w:sz="0" w:space="0" w:color="auto" w:frame="1"/>
        </w:rPr>
        <w:t xml:space="preserve"> i utroši na transpiraciju (korovske biljke). I ove količine, ne samo da su teške merljive, nego su i vrlo promenjljive.</w:t>
      </w:r>
    </w:p>
    <w:p w:rsidR="008A4292" w:rsidRPr="008A4292" w:rsidRDefault="008A4292" w:rsidP="004F0CF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548DD4" w:themeColor="text2" w:themeTint="99"/>
          <w:sz w:val="22"/>
          <w:szCs w:val="22"/>
          <w:bdr w:val="none" w:sz="0" w:space="0" w:color="auto" w:frame="1"/>
        </w:rPr>
      </w:pPr>
    </w:p>
    <w:p w:rsidR="00466F14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8"/>
          <w:szCs w:val="28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8"/>
          <w:szCs w:val="28"/>
          <w:bdr w:val="none" w:sz="0" w:space="0" w:color="auto" w:frame="1"/>
        </w:rPr>
        <w:t>Evaporacija vode</w:t>
      </w:r>
    </w:p>
    <w:p w:rsidR="00647EBF" w:rsidRPr="008A4292" w:rsidRDefault="00647EBF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8"/>
          <w:szCs w:val="28"/>
          <w:bdr w:val="none" w:sz="0" w:space="0" w:color="auto" w:frame="1"/>
        </w:rPr>
      </w:pP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 Faktori od kojih zavisi isparavanje vode iz zemljišta grupišu se u četiri kategorije: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1.  Klimatski faktori:  temperatura (zemljišta i prizemni sloj vazduha), solarna radijacija, relativna vlažnost vazduha, vetar;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2.  Pedološki faktori: mehanički sastav zemljišta, sadržaj organske materije i boja zemljišta;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3. Hidro – pedološki faktori: od kojih retencioni kapacitet zemljišta, kapilaritet, dubina podzemne vode;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4. Agro – fitološki faktori: biljna vrsta, zakorovljenost zemljišta, tehnike gajenja i primenjena agrotehnika;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 xml:space="preserve">Istraživanja pokazuju da između transpiracije biljaka i evaporacije vode iz zemljišta 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FF0000"/>
          <w:sz w:val="22"/>
          <w:szCs w:val="22"/>
          <w:bdr w:val="none" w:sz="0" w:space="0" w:color="auto" w:frame="1"/>
        </w:rPr>
        <w:t>ne</w:t>
      </w: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 xml:space="preserve"> postoji uska veza i da odnos transpiracije i evaporacije u vrlo širokom rasponu od 20-50%. 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U umerenoj klimatskoj zoni kod većine biljnih vrsta najčešće iznosi 25-60% od ukupne potrošnje vode.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Igor Ristić, dipl. ing. polj.</w:t>
      </w:r>
    </w:p>
    <w:p w:rsidR="00466F14" w:rsidRPr="008A4292" w:rsidRDefault="00466F14" w:rsidP="00466F14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</w:pPr>
      <w:r w:rsidRPr="008A4292">
        <w:rPr>
          <w:rStyle w:val="Strong"/>
          <w:rFonts w:asciiTheme="minorHAnsi" w:eastAsiaTheme="majorEastAsia" w:hAnsiTheme="minorHAnsi" w:cstheme="minorHAnsi"/>
          <w:b w:val="0"/>
          <w:i/>
          <w:color w:val="333333"/>
          <w:sz w:val="22"/>
          <w:szCs w:val="22"/>
          <w:bdr w:val="none" w:sz="0" w:space="0" w:color="auto" w:frame="1"/>
        </w:rPr>
        <w:t>Izvor: PSSS Leskovac</w:t>
      </w:r>
    </w:p>
    <w:p w:rsidR="007A1F58" w:rsidRPr="00EA2E9C" w:rsidRDefault="007A1F58">
      <w:pPr>
        <w:rPr>
          <w:rFonts w:cstheme="minorHAnsi"/>
          <w:i/>
          <w:color w:val="548DD4" w:themeColor="text2" w:themeTint="99"/>
        </w:rPr>
      </w:pPr>
    </w:p>
    <w:sectPr w:rsidR="007A1F58" w:rsidRPr="00EA2E9C" w:rsidSect="00CB00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CB" w:rsidRDefault="00B915CB" w:rsidP="00E525EB">
      <w:pPr>
        <w:spacing w:after="0" w:line="240" w:lineRule="auto"/>
      </w:pPr>
      <w:r>
        <w:separator/>
      </w:r>
    </w:p>
  </w:endnote>
  <w:endnote w:type="continuationSeparator" w:id="1">
    <w:p w:rsidR="00B915CB" w:rsidRDefault="00B915CB" w:rsidP="00E5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CB" w:rsidRDefault="00B915CB" w:rsidP="00E525EB">
      <w:pPr>
        <w:spacing w:after="0" w:line="240" w:lineRule="auto"/>
      </w:pPr>
      <w:r>
        <w:separator/>
      </w:r>
    </w:p>
  </w:footnote>
  <w:footnote w:type="continuationSeparator" w:id="1">
    <w:p w:rsidR="00B915CB" w:rsidRDefault="00B915CB" w:rsidP="00E5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235"/>
      <w:docPartObj>
        <w:docPartGallery w:val="Page Numbers (Top of Page)"/>
        <w:docPartUnique/>
      </w:docPartObj>
    </w:sdtPr>
    <w:sdtContent>
      <w:p w:rsidR="00E525EB" w:rsidRDefault="00E525EB">
        <w:pPr>
          <w:pStyle w:val="Header"/>
          <w:jc w:val="center"/>
        </w:pPr>
        <w:fldSimple w:instr=" PAGE   \* MERGEFORMAT ">
          <w:r w:rsidR="00DB544F">
            <w:rPr>
              <w:noProof/>
            </w:rPr>
            <w:t>3</w:t>
          </w:r>
        </w:fldSimple>
      </w:p>
    </w:sdtContent>
  </w:sdt>
  <w:p w:rsidR="00E525EB" w:rsidRDefault="00E525EB">
    <w:pPr>
      <w:pStyle w:val="Header"/>
    </w:pPr>
  </w:p>
  <w:p w:rsidR="00E525EB" w:rsidRDefault="00E525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14"/>
    <w:multiLevelType w:val="hybridMultilevel"/>
    <w:tmpl w:val="216ED49C"/>
    <w:lvl w:ilvl="0" w:tplc="0EDC6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86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8D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0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89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06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C7905"/>
    <w:multiLevelType w:val="hybridMultilevel"/>
    <w:tmpl w:val="00F2928A"/>
    <w:lvl w:ilvl="0" w:tplc="61706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E9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A0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E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AB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8F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88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4F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A534D"/>
    <w:multiLevelType w:val="multilevel"/>
    <w:tmpl w:val="F2FE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98E5677"/>
    <w:multiLevelType w:val="hybridMultilevel"/>
    <w:tmpl w:val="D374BC88"/>
    <w:lvl w:ilvl="0" w:tplc="547A6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807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0F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6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8E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E0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09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20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2F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52F65"/>
    <w:multiLevelType w:val="hybridMultilevel"/>
    <w:tmpl w:val="E358456A"/>
    <w:lvl w:ilvl="0" w:tplc="7654D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AC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47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2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47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2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63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6D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C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991"/>
    <w:rsid w:val="002D7798"/>
    <w:rsid w:val="00466F14"/>
    <w:rsid w:val="004F0CF8"/>
    <w:rsid w:val="00515991"/>
    <w:rsid w:val="00647EBF"/>
    <w:rsid w:val="006D3BC5"/>
    <w:rsid w:val="007A1F58"/>
    <w:rsid w:val="008A4292"/>
    <w:rsid w:val="00B90AEE"/>
    <w:rsid w:val="00B915CB"/>
    <w:rsid w:val="00BE026E"/>
    <w:rsid w:val="00BE5628"/>
    <w:rsid w:val="00CB006D"/>
    <w:rsid w:val="00DB544F"/>
    <w:rsid w:val="00E525EB"/>
    <w:rsid w:val="00EA2E9C"/>
    <w:rsid w:val="00EC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D"/>
  </w:style>
  <w:style w:type="paragraph" w:styleId="Heading1">
    <w:name w:val="heading 1"/>
    <w:basedOn w:val="Normal"/>
    <w:next w:val="Normal"/>
    <w:link w:val="Heading1Char"/>
    <w:uiPriority w:val="9"/>
    <w:qFormat/>
    <w:rsid w:val="002D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5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9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59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798"/>
    <w:rPr>
      <w:b/>
      <w:bCs/>
    </w:rPr>
  </w:style>
  <w:style w:type="paragraph" w:styleId="ListParagraph">
    <w:name w:val="List Paragraph"/>
    <w:basedOn w:val="Normal"/>
    <w:uiPriority w:val="34"/>
    <w:qFormat/>
    <w:rsid w:val="007A1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EB"/>
  </w:style>
  <w:style w:type="paragraph" w:styleId="Footer">
    <w:name w:val="footer"/>
    <w:basedOn w:val="Normal"/>
    <w:link w:val="FooterChar"/>
    <w:uiPriority w:val="99"/>
    <w:semiHidden/>
    <w:unhideWhenUsed/>
    <w:rsid w:val="00E5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3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2020-11-22T21:40:00Z</dcterms:created>
  <dcterms:modified xsi:type="dcterms:W3CDTF">2020-11-22T23:10:00Z</dcterms:modified>
</cp:coreProperties>
</file>